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4B234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</w:p>
    <w:bookmarkEnd w:id="0"/>
    <w:p w14:paraId="65A5F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center"/>
        <w:textAlignment w:val="auto"/>
        <w:rPr>
          <w:rFonts w:hint="default" w:ascii="方正小标宋简体" w:eastAsia="方正小标宋简体"/>
          <w:color w:val="FF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FF0000"/>
          <w:sz w:val="100"/>
          <w:szCs w:val="100"/>
          <w:lang w:val="en-US" w:eastAsia="zh-CN"/>
        </w:rPr>
        <w:t>镇巴县农业农村局</w:t>
      </w:r>
    </w:p>
    <w:p w14:paraId="07F36516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215265</wp:posOffset>
                </wp:positionV>
                <wp:extent cx="5915025" cy="8890"/>
                <wp:effectExtent l="0" t="13970" r="9525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889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.4pt;margin-top:16.95pt;height:0.7pt;width:465.75pt;z-index:251659264;mso-width-relative:page;mso-height-relative:page;" filled="f" stroked="t" coordsize="21600,21600" o:gfxdata="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oxuY52QAAAAgBAAAPAAAAAAAAAAEAIAAAACIAAABkcnMv&#10;ZG93bnJldi54bWxQSwECFAAUAAAACACHTuJAWJsZDwICAADyAwAADgAAAAAAAAABACAAAAAoAQAA&#10;ZHJzL2Uyb0RvYy54bWxQSwUGAAAAAAYABgBZAQAAn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8B33313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 w14:paraId="6AE1AEC1">
      <w:pPr>
        <w:spacing w:line="560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镇巴县农业农村局</w:t>
      </w:r>
    </w:p>
    <w:p w14:paraId="0D9742A5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关于镇巴县202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度</w:t>
      </w:r>
      <w:r>
        <w:rPr>
          <w:rFonts w:hint="eastAsia" w:ascii="方正小标宋简体" w:eastAsia="方正小标宋简体"/>
          <w:sz w:val="44"/>
          <w:szCs w:val="44"/>
        </w:rPr>
        <w:t>新型农业经营主体贷款贴息资金安排计划的公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告</w:t>
      </w:r>
    </w:p>
    <w:p w14:paraId="04CEA1B7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14:paraId="07BEB4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根据《关于下达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提前批次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中央和省级财政衔接推进乡村振兴补助资金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巩固拓展脱贫攻坚成果和乡村振兴任务）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项目计划的通知》（镇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发〔202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〕1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文件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val="en-US" w:eastAsia="zh-CN"/>
        </w:rPr>
        <w:t>精神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，现将202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新型农业经营主体贷款贴息资金下达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情况予以公告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，欢迎社会各界和广大干部群众监督。</w:t>
      </w:r>
    </w:p>
    <w:p w14:paraId="76D16F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本次下达202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5年度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新型农业经营主体贷款贴息资金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100.1451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万元（属202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中央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财政衔接补助资金），涉及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8个镇（街道）14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户经营主体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由农业农村局直接拨付到各相关经营主体的对公账户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</w:p>
    <w:p w14:paraId="036557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要加强资金管理和监督，确保资金专款专用。严禁虚报、冒领、截留、挤占、挪用等现象发生。必须严格按照镇巴县人民政府《关于印发镇巴县统筹整合使用财政涉农资金管理办法的通知》（镇政发〔2024〕24号）要求安排、使用和管理资金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各镇（街道）做好受益对象满意度的调查问卷。</w:t>
      </w:r>
    </w:p>
    <w:p w14:paraId="2F5FBD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仿宋_GB2312" w:eastAsia="仿宋_GB2312"/>
          <w:spacing w:val="0"/>
          <w:sz w:val="32"/>
          <w:szCs w:val="32"/>
        </w:rPr>
      </w:pPr>
    </w:p>
    <w:p w14:paraId="751258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pacing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认真执行项目公告公示制度。要扎实做好镇级项目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实施的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公告。及时将资金使用的项目名称、资金来源、资金规模、实施地点、建设内容、实施单位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责任人、监督电话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及资金兑付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等情况在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镇公示栏和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项目实施地固定公示栏进行公示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公告，自觉接受群众和社会公众的监督。及时收集公示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公告清晰的影像资料予以存档备查。</w:t>
      </w:r>
    </w:p>
    <w:p w14:paraId="4933B2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仿宋_GB2312" w:eastAsia="仿宋_GB2312"/>
          <w:spacing w:val="0"/>
          <w:sz w:val="32"/>
          <w:szCs w:val="32"/>
        </w:rPr>
      </w:pPr>
    </w:p>
    <w:p w14:paraId="4365C38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78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pacing w:val="0"/>
          <w:kern w:val="2"/>
          <w:sz w:val="32"/>
          <w:szCs w:val="32"/>
          <w:lang w:val="en-US" w:eastAsia="zh-CN" w:bidi="ar-SA"/>
        </w:rPr>
        <w:t>公告时限：长期公开，接受社会监督</w:t>
      </w:r>
    </w:p>
    <w:p w14:paraId="1FAAB3B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78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pacing w:val="0"/>
          <w:kern w:val="2"/>
          <w:sz w:val="32"/>
          <w:szCs w:val="32"/>
          <w:lang w:val="en-US" w:eastAsia="zh-CN" w:bidi="ar-SA"/>
        </w:rPr>
        <w:t>监督举报电话：12317    0916－6712061（农业农村局）</w:t>
      </w:r>
    </w:p>
    <w:p w14:paraId="510F06D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78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pacing w:val="0"/>
          <w:kern w:val="2"/>
          <w:sz w:val="32"/>
          <w:szCs w:val="32"/>
          <w:lang w:val="en-US" w:eastAsia="zh-CN" w:bidi="ar-SA"/>
        </w:rPr>
        <w:t>联系邮箱：zbxczx2197＠163．com</w:t>
      </w:r>
    </w:p>
    <w:p w14:paraId="7535845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78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pacing w:val="0"/>
          <w:kern w:val="2"/>
          <w:sz w:val="32"/>
          <w:szCs w:val="32"/>
          <w:lang w:val="en-US" w:eastAsia="zh-CN" w:bidi="ar-SA"/>
        </w:rPr>
        <w:t>办公地址：镇巴县泾洋街道办秦茗路49号</w:t>
      </w:r>
    </w:p>
    <w:p w14:paraId="1EE91E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lang w:val="en-US" w:eastAsia="zh-CN" w:bidi="ar-SA"/>
        </w:rPr>
        <w:t>附件：镇巴县2025年度新型农业经营主体贷款贴息资金安排计划表</w:t>
      </w:r>
    </w:p>
    <w:p w14:paraId="68D027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eastAsia="仿宋_GB2312"/>
          <w:spacing w:val="0"/>
          <w:sz w:val="32"/>
          <w:szCs w:val="32"/>
        </w:rPr>
      </w:pPr>
    </w:p>
    <w:p w14:paraId="64FEF344">
      <w:pPr>
        <w:spacing w:line="560" w:lineRule="exact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 xml:space="preserve">          </w:t>
      </w:r>
    </w:p>
    <w:p w14:paraId="63221126">
      <w:pPr>
        <w:spacing w:line="560" w:lineRule="exact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 xml:space="preserve">                                 </w:t>
      </w:r>
    </w:p>
    <w:p w14:paraId="705E186F">
      <w:pPr>
        <w:pStyle w:val="2"/>
        <w:rPr>
          <w:rFonts w:hint="default"/>
          <w:spacing w:val="0"/>
          <w:sz w:val="32"/>
        </w:rPr>
      </w:pPr>
    </w:p>
    <w:p w14:paraId="0F5CDA64">
      <w:pPr>
        <w:spacing w:line="560" w:lineRule="exact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 xml:space="preserve">                                  镇巴县农业农村局</w:t>
      </w:r>
    </w:p>
    <w:p w14:paraId="66FB3309">
      <w:pPr>
        <w:spacing w:line="560" w:lineRule="exact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 xml:space="preserve">                                  202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pacing w:val="0"/>
          <w:sz w:val="32"/>
          <w:szCs w:val="32"/>
        </w:rPr>
        <w:t>年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pacing w:val="0"/>
          <w:sz w:val="32"/>
          <w:szCs w:val="32"/>
        </w:rPr>
        <w:t>月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pacing w:val="0"/>
          <w:sz w:val="32"/>
          <w:szCs w:val="32"/>
        </w:rPr>
        <w:t>日</w:t>
      </w:r>
    </w:p>
    <w:sectPr>
      <w:pgSz w:w="11906" w:h="16838"/>
      <w:pgMar w:top="1440" w:right="1236" w:bottom="1440" w:left="1463" w:header="567" w:footer="595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Yzk1YzNlYjUzYTkzMThiZjM3YzljMzBiNDY1YzkifQ=="/>
  </w:docVars>
  <w:rsids>
    <w:rsidRoot w:val="000D4D8F"/>
    <w:rsid w:val="00001123"/>
    <w:rsid w:val="00010244"/>
    <w:rsid w:val="00070DC7"/>
    <w:rsid w:val="00086C6B"/>
    <w:rsid w:val="000D4D8F"/>
    <w:rsid w:val="001C245B"/>
    <w:rsid w:val="002613B6"/>
    <w:rsid w:val="00312090"/>
    <w:rsid w:val="00331D61"/>
    <w:rsid w:val="00332054"/>
    <w:rsid w:val="00423E25"/>
    <w:rsid w:val="004A0F0A"/>
    <w:rsid w:val="004D6663"/>
    <w:rsid w:val="00557631"/>
    <w:rsid w:val="005D0EAF"/>
    <w:rsid w:val="00610EE6"/>
    <w:rsid w:val="006A4047"/>
    <w:rsid w:val="007C4763"/>
    <w:rsid w:val="007C722C"/>
    <w:rsid w:val="008642A6"/>
    <w:rsid w:val="008757AF"/>
    <w:rsid w:val="00893690"/>
    <w:rsid w:val="00915B26"/>
    <w:rsid w:val="00955730"/>
    <w:rsid w:val="009832E9"/>
    <w:rsid w:val="009A76C3"/>
    <w:rsid w:val="009C0314"/>
    <w:rsid w:val="009C6637"/>
    <w:rsid w:val="00B41934"/>
    <w:rsid w:val="00B90D3E"/>
    <w:rsid w:val="00BB40EA"/>
    <w:rsid w:val="00BC3D89"/>
    <w:rsid w:val="00C67F54"/>
    <w:rsid w:val="00CD2460"/>
    <w:rsid w:val="00E308C1"/>
    <w:rsid w:val="00E77136"/>
    <w:rsid w:val="00E94882"/>
    <w:rsid w:val="00EC2CD8"/>
    <w:rsid w:val="059A7E29"/>
    <w:rsid w:val="072A7051"/>
    <w:rsid w:val="0BC50554"/>
    <w:rsid w:val="38604E3A"/>
    <w:rsid w:val="39764F91"/>
    <w:rsid w:val="3AC336B1"/>
    <w:rsid w:val="3B91719D"/>
    <w:rsid w:val="4E516B22"/>
    <w:rsid w:val="56B00CC9"/>
    <w:rsid w:val="576F0552"/>
    <w:rsid w:val="63855070"/>
    <w:rsid w:val="63C624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unhideWhenUsed/>
    <w:qFormat/>
    <w:uiPriority w:val="9"/>
    <w:pPr>
      <w:spacing w:line="580" w:lineRule="exact"/>
      <w:outlineLvl w:val="0"/>
    </w:pPr>
    <w:rPr>
      <w:rFonts w:hint="eastAsia"/>
      <w:b/>
      <w:kern w:val="44"/>
      <w:sz w:val="32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1 Char"/>
    <w:basedOn w:val="7"/>
    <w:link w:val="2"/>
    <w:qFormat/>
    <w:uiPriority w:val="9"/>
    <w:rPr>
      <w:b/>
      <w:kern w:val="44"/>
      <w:sz w:val="32"/>
      <w:szCs w:val="24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626</Words>
  <Characters>695</Characters>
  <Lines>3</Lines>
  <Paragraphs>1</Paragraphs>
  <TotalTime>2</TotalTime>
  <ScaleCrop>false</ScaleCrop>
  <LinksUpToDate>false</LinksUpToDate>
  <CharactersWithSpaces>808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2024-08-12T07:34:00Z</dcterms:created>
  <dc:creator>张三义</dc:creator>
  <cp:lastModifiedBy>冰冰</cp:lastModifiedBy>
  <cp:lastPrinted>2025-06-06T09:27:04Z</cp:lastPrinted>
  <dcterms:modified xsi:type="dcterms:W3CDTF">2025-06-06T09:29:16Z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8F6E133BB10D4995B187F0297A76FF6A_13</vt:lpwstr>
  </property>
  <property fmtid="{D5CDD505-2E9C-101B-9397-08002B2CF9AE}" pid="4" name="KSOTemplateDocerSaveRecord">
    <vt:lpwstr>eyJoZGlkIjoiNDY2Yzk1YzNlYjUzYTkzMThiZjM3YzljMzBiNDY1YzkiLCJ1c2VySWQiOiI0MzIzMTQxMTQifQ==</vt:lpwstr>
  </property>
</Properties>
</file>